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44" w:rsidRPr="00241819" w:rsidRDefault="001C6444" w:rsidP="002418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19">
        <w:rPr>
          <w:rFonts w:ascii="Times New Roman" w:hAnsi="Times New Roman" w:cs="Times New Roman"/>
          <w:b/>
          <w:sz w:val="28"/>
          <w:szCs w:val="28"/>
        </w:rPr>
        <w:t>Критерии для  оценки</w:t>
      </w:r>
      <w:r w:rsidR="00702861">
        <w:rPr>
          <w:rFonts w:ascii="Times New Roman" w:hAnsi="Times New Roman" w:cs="Times New Roman"/>
          <w:b/>
          <w:sz w:val="28"/>
          <w:szCs w:val="28"/>
        </w:rPr>
        <w:t xml:space="preserve"> выполнения заданий</w:t>
      </w:r>
      <w:r w:rsidRPr="00241819">
        <w:rPr>
          <w:rFonts w:ascii="Times New Roman" w:hAnsi="Times New Roman" w:cs="Times New Roman"/>
          <w:b/>
          <w:sz w:val="28"/>
          <w:szCs w:val="28"/>
        </w:rPr>
        <w:t>: 7 класс</w:t>
      </w:r>
    </w:p>
    <w:p w:rsidR="001C6444" w:rsidRDefault="001C6444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>Время выполнения задания – не более 3 астрономических часов.</w:t>
      </w:r>
    </w:p>
    <w:p w:rsidR="00702861" w:rsidRPr="001C6444" w:rsidRDefault="00702861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общее количество баллов – 20. </w:t>
      </w:r>
    </w:p>
    <w:p w:rsidR="00D437EE" w:rsidRPr="00241819" w:rsidRDefault="00D437EE" w:rsidP="002418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19">
        <w:rPr>
          <w:rFonts w:ascii="Times New Roman" w:hAnsi="Times New Roman" w:cs="Times New Roman"/>
          <w:b/>
          <w:sz w:val="28"/>
          <w:szCs w:val="28"/>
        </w:rPr>
        <w:t>Комментарии к заданию №1</w:t>
      </w:r>
    </w:p>
    <w:p w:rsidR="00D437EE" w:rsidRPr="001C6444" w:rsidRDefault="00D437EE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>Некоторые учителя уже используют синквейны на уроках литературы –</w:t>
      </w:r>
      <w:r w:rsidR="001C6444">
        <w:rPr>
          <w:rFonts w:ascii="Times New Roman" w:hAnsi="Times New Roman" w:cs="Times New Roman"/>
          <w:sz w:val="28"/>
          <w:szCs w:val="28"/>
        </w:rPr>
        <w:t xml:space="preserve"> н</w:t>
      </w:r>
      <w:r w:rsidRPr="001C6444">
        <w:rPr>
          <w:rFonts w:ascii="Times New Roman" w:hAnsi="Times New Roman" w:cs="Times New Roman"/>
          <w:sz w:val="28"/>
          <w:szCs w:val="28"/>
        </w:rPr>
        <w:t>апример, для подведения итогов изученной темы</w:t>
      </w:r>
      <w:r w:rsidR="00702861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1C6444">
        <w:rPr>
          <w:rFonts w:ascii="Times New Roman" w:hAnsi="Times New Roman" w:cs="Times New Roman"/>
          <w:sz w:val="28"/>
          <w:szCs w:val="28"/>
        </w:rPr>
        <w:t xml:space="preserve">. Синквейн требует умения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находить главное и коротко его формулировать. Исследователи синквейнов замечают,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что «составление синквейна, краткого резюме на основе больших объемов информации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полезно для выработки способности к анализу. В отличие от школьного сочинения,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синквейн требует меньших временных затрат, хотя и имеет более жёсткие рамки по форме изложения, и его написание требует от составителя реализации практически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всех его личностных способностей (интеллектуальных, творческих, образных). Таким </w:t>
      </w:r>
    </w:p>
    <w:p w:rsidR="00D437EE" w:rsidRPr="001C6444" w:rsidRDefault="00D437EE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образом, процедура составления синквейна позволяет гармонично сочетать элементы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всех трех основных образовательных систем: информационной, деятельностной 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>личностно ориентированной»</w:t>
      </w:r>
      <w:r w:rsidR="00702861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1C6444">
        <w:rPr>
          <w:rFonts w:ascii="Times New Roman" w:hAnsi="Times New Roman" w:cs="Times New Roman"/>
          <w:sz w:val="28"/>
          <w:szCs w:val="28"/>
        </w:rPr>
        <w:t>.</w:t>
      </w:r>
    </w:p>
    <w:p w:rsidR="00D437EE" w:rsidRPr="001C6444" w:rsidRDefault="00D437EE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Данное задание проверяет знание и понимание указанных произведений, умение в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>наикратчайшей форме представить их суть.</w:t>
      </w:r>
    </w:p>
    <w:p w:rsidR="00D437EE" w:rsidRDefault="00D437EE" w:rsidP="001C644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444">
        <w:rPr>
          <w:rFonts w:ascii="Times New Roman" w:hAnsi="Times New Roman" w:cs="Times New Roman"/>
          <w:b/>
          <w:sz w:val="28"/>
          <w:szCs w:val="28"/>
        </w:rPr>
        <w:t>Рекомендуемое количество баллов – 20.</w:t>
      </w:r>
    </w:p>
    <w:p w:rsidR="00241819" w:rsidRPr="001C6444" w:rsidRDefault="00241819" w:rsidP="001C644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каждый сочиненный синквейн участник получает по 5 баллов; еще до 5 баллов дается тому, кто сумел выдержать слоговую форму синквейна. </w:t>
      </w:r>
    </w:p>
    <w:p w:rsidR="00241819" w:rsidRDefault="00241819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5A8" w:rsidRPr="00241819" w:rsidRDefault="00B215A8" w:rsidP="002418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19">
        <w:rPr>
          <w:rFonts w:ascii="Times New Roman" w:hAnsi="Times New Roman" w:cs="Times New Roman"/>
          <w:b/>
          <w:sz w:val="28"/>
          <w:szCs w:val="28"/>
        </w:rPr>
        <w:t>Комментарии к заданию №2</w:t>
      </w:r>
    </w:p>
    <w:p w:rsidR="00B215A8" w:rsidRPr="001C6444" w:rsidRDefault="00B215A8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Оценивая работы, важно учитывать следующее: при выполнении этого задания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ученикам придётся продумать, какие именно детали, характеризующие персонажей,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наиболее привлекательны для читателя. Для </w:t>
      </w:r>
      <w:r w:rsidRPr="001C6444">
        <w:rPr>
          <w:rFonts w:ascii="Times New Roman" w:hAnsi="Times New Roman" w:cs="Times New Roman"/>
          <w:sz w:val="28"/>
          <w:szCs w:val="28"/>
        </w:rPr>
        <w:lastRenderedPageBreak/>
        <w:t xml:space="preserve">этого необходимо продемонстрировать не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только знание текстов, но и понимание психологии читателей. Кроме того, ученики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должны показать умение сопоставлять образы персонажей, выявлять различное и схожее в них, делать на основе наблюдений выводы. Особо значим сам отбор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 xml:space="preserve">персонажей для анализа – оригинальность и убедительность выбора, глубина и </w:t>
      </w:r>
      <w:r w:rsidR="001C6444">
        <w:rPr>
          <w:rFonts w:ascii="Times New Roman" w:hAnsi="Times New Roman" w:cs="Times New Roman"/>
          <w:sz w:val="28"/>
          <w:szCs w:val="28"/>
        </w:rPr>
        <w:t xml:space="preserve"> </w:t>
      </w:r>
      <w:r w:rsidRPr="001C6444">
        <w:rPr>
          <w:rFonts w:ascii="Times New Roman" w:hAnsi="Times New Roman" w:cs="Times New Roman"/>
          <w:sz w:val="28"/>
          <w:szCs w:val="28"/>
        </w:rPr>
        <w:t>точность сопоставления.</w:t>
      </w:r>
    </w:p>
    <w:p w:rsidR="00B215A8" w:rsidRPr="001C6444" w:rsidRDefault="00B215A8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Оценивать работы следует, безусловно, учитывая богатство словаря ученика, </w:t>
      </w:r>
    </w:p>
    <w:p w:rsidR="00B215A8" w:rsidRDefault="00B215A8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444">
        <w:rPr>
          <w:rFonts w:ascii="Times New Roman" w:hAnsi="Times New Roman" w:cs="Times New Roman"/>
          <w:sz w:val="28"/>
          <w:szCs w:val="28"/>
        </w:rPr>
        <w:t xml:space="preserve">разнообразие использованных синтаксических конструкций, композицию текста. </w:t>
      </w:r>
    </w:p>
    <w:p w:rsidR="00B215A8" w:rsidRDefault="00B87171" w:rsidP="001C644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ориентироваться на ту шкалу оценок, которая прилагается к каждому критерию. 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четырехбалльной системе: первая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оценка – условная «двойка», вторая – условная «тройка», третья – условная «четверка»,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четвертая – условная «пятерка». Баллы, находящиеся между оценками, 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  <w:r w:rsidRPr="00FA10BA">
        <w:rPr>
          <w:rFonts w:ascii="Times New Roman" w:hAnsi="Times New Roman" w:cs="Times New Roman"/>
          <w:sz w:val="28"/>
          <w:szCs w:val="28"/>
        </w:rPr>
        <w:cr/>
      </w:r>
      <w:r w:rsidR="00702861"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="00B215A8" w:rsidRPr="001C6444">
        <w:rPr>
          <w:rFonts w:ascii="Times New Roman" w:hAnsi="Times New Roman" w:cs="Times New Roman"/>
          <w:b/>
          <w:sz w:val="28"/>
          <w:szCs w:val="28"/>
        </w:rPr>
        <w:t>количество баллов – 30.</w:t>
      </w:r>
    </w:p>
    <w:tbl>
      <w:tblPr>
        <w:tblStyle w:val="a4"/>
        <w:tblW w:w="0" w:type="auto"/>
        <w:tblLook w:val="04A0"/>
      </w:tblPr>
      <w:tblGrid>
        <w:gridCol w:w="356"/>
        <w:gridCol w:w="6609"/>
        <w:gridCol w:w="2606"/>
      </w:tblGrid>
      <w:tr w:rsidR="00702861" w:rsidTr="00702861"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C6444">
              <w:rPr>
                <w:rFonts w:ascii="Times New Roman" w:hAnsi="Times New Roman" w:cs="Times New Roman"/>
                <w:sz w:val="28"/>
                <w:szCs w:val="28"/>
              </w:rPr>
              <w:t>ельность, стройность работы</w:t>
            </w: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10.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оценки:</w:t>
            </w:r>
          </w:p>
          <w:p w:rsidR="00702861" w:rsidRPr="001C6444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 – 7 – 10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861" w:rsidTr="00702861"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02861" w:rsidRDefault="00702861" w:rsidP="00702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1C">
              <w:rPr>
                <w:rFonts w:ascii="Times New Roman" w:hAnsi="Times New Roman" w:cs="Times New Roman"/>
                <w:sz w:val="28"/>
                <w:szCs w:val="28"/>
              </w:rPr>
              <w:t>Знание текста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1E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приводить примеры из текста для доказательства собственной мысли, </w:t>
            </w:r>
            <w:r w:rsidRPr="004F1E1C">
              <w:rPr>
                <w:rFonts w:ascii="Times New Roman" w:hAnsi="Times New Roman" w:cs="Times New Roman"/>
                <w:sz w:val="28"/>
                <w:szCs w:val="28"/>
              </w:rPr>
              <w:t>точная передача содержания, фактическая точность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характеристиках героев.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10.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оценки: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 – 7 – 10</w:t>
            </w:r>
          </w:p>
        </w:tc>
      </w:tr>
      <w:tr w:rsidR="00702861" w:rsidTr="00702861"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6444">
              <w:rPr>
                <w:rFonts w:ascii="Times New Roman" w:hAnsi="Times New Roman" w:cs="Times New Roman"/>
                <w:sz w:val="28"/>
                <w:szCs w:val="28"/>
              </w:rPr>
              <w:t>декватность и точность выбора средств для выражения собственной мысли;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444">
              <w:rPr>
                <w:rFonts w:ascii="Times New Roman" w:hAnsi="Times New Roman" w:cs="Times New Roman"/>
                <w:sz w:val="28"/>
                <w:szCs w:val="28"/>
              </w:rPr>
              <w:t xml:space="preserve"> убедительность суждений, умение аргументировать мысль.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– 10.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оценки:</w:t>
            </w:r>
          </w:p>
          <w:p w:rsidR="00702861" w:rsidRDefault="00702861" w:rsidP="0070286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 – 7 – 10</w:t>
            </w:r>
          </w:p>
        </w:tc>
      </w:tr>
    </w:tbl>
    <w:p w:rsidR="00702861" w:rsidRPr="001C6444" w:rsidRDefault="00702861" w:rsidP="001C644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861" w:rsidRPr="001C6444" w:rsidRDefault="00702861" w:rsidP="001C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2861" w:rsidRPr="001C6444" w:rsidSect="007537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86" w:rsidRDefault="00B03886" w:rsidP="00702861">
      <w:pPr>
        <w:spacing w:after="0" w:line="240" w:lineRule="auto"/>
      </w:pPr>
      <w:r>
        <w:separator/>
      </w:r>
    </w:p>
  </w:endnote>
  <w:endnote w:type="continuationSeparator" w:id="1">
    <w:p w:rsidR="00B03886" w:rsidRDefault="00B03886" w:rsidP="0070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361"/>
      <w:docPartObj>
        <w:docPartGallery w:val="Page Numbers (Bottom of Page)"/>
        <w:docPartUnique/>
      </w:docPartObj>
    </w:sdtPr>
    <w:sdtContent>
      <w:p w:rsidR="00702861" w:rsidRDefault="00041F89">
        <w:pPr>
          <w:pStyle w:val="ab"/>
          <w:jc w:val="right"/>
        </w:pPr>
        <w:fldSimple w:instr=" PAGE   \* MERGEFORMAT ">
          <w:r w:rsidR="00383FBB">
            <w:rPr>
              <w:noProof/>
            </w:rPr>
            <w:t>1</w:t>
          </w:r>
        </w:fldSimple>
      </w:p>
    </w:sdtContent>
  </w:sdt>
  <w:p w:rsidR="00702861" w:rsidRDefault="007028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86" w:rsidRDefault="00B03886" w:rsidP="00702861">
      <w:pPr>
        <w:spacing w:after="0" w:line="240" w:lineRule="auto"/>
      </w:pPr>
      <w:r>
        <w:separator/>
      </w:r>
    </w:p>
  </w:footnote>
  <w:footnote w:type="continuationSeparator" w:id="1">
    <w:p w:rsidR="00B03886" w:rsidRDefault="00B03886" w:rsidP="00702861">
      <w:pPr>
        <w:spacing w:after="0" w:line="240" w:lineRule="auto"/>
      </w:pPr>
      <w:r>
        <w:continuationSeparator/>
      </w:r>
    </w:p>
  </w:footnote>
  <w:footnote w:id="2">
    <w:p w:rsidR="00702861" w:rsidRDefault="00702861" w:rsidP="0070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См., напр., Мордвинова Т. Синквейн на уроках литературы //</w:t>
      </w:r>
    </w:p>
    <w:p w:rsidR="00702861" w:rsidRDefault="00702861" w:rsidP="0070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55CD"/>
          <w:sz w:val="24"/>
          <w:szCs w:val="24"/>
        </w:rPr>
        <w:t>http://festival.1september.ru/articles/518752/</w:t>
      </w:r>
      <w:r>
        <w:rPr>
          <w:rFonts w:ascii="Times New Roman" w:hAnsi="Times New Roman" w:cs="Times New Roman"/>
          <w:color w:val="000000"/>
          <w:sz w:val="24"/>
          <w:szCs w:val="24"/>
        </w:rPr>
        <w:t>; Терентьева Н. Синквейн по «Котловану» //</w:t>
      </w:r>
    </w:p>
    <w:p w:rsidR="00702861" w:rsidRDefault="00041F89" w:rsidP="00702861">
      <w:pPr>
        <w:pStyle w:val="a5"/>
      </w:pPr>
      <w:hyperlink r:id="rId1" w:history="1">
        <w:r w:rsidR="00702861" w:rsidRPr="007C497A">
          <w:rPr>
            <w:rStyle w:val="a8"/>
            <w:rFonts w:ascii="Times New Roman" w:hAnsi="Times New Roman" w:cs="Times New Roman"/>
            <w:sz w:val="24"/>
            <w:szCs w:val="24"/>
          </w:rPr>
          <w:t>http://lit.1september.ru/articlef.php?ID=200600413</w:t>
        </w:r>
      </w:hyperlink>
    </w:p>
  </w:footnote>
  <w:footnote w:id="3">
    <w:p w:rsidR="00702861" w:rsidRDefault="00702861" w:rsidP="0070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Написание синквейнов и работа с ними. Элементы инновационных технологий. //</w:t>
      </w:r>
    </w:p>
    <w:p w:rsidR="00702861" w:rsidRDefault="00702861" w:rsidP="00702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МедБио (кафедра Медицинской биологии и генетики КГМУ). - </w:t>
      </w:r>
      <w:r>
        <w:rPr>
          <w:rFonts w:ascii="Times New Roman" w:hAnsi="Times New Roman" w:cs="Times New Roman"/>
          <w:color w:val="1155CD"/>
          <w:sz w:val="24"/>
          <w:szCs w:val="24"/>
        </w:rPr>
        <w:t>http://www.medbiokgmu.</w:t>
      </w:r>
    </w:p>
    <w:p w:rsidR="00702861" w:rsidRPr="00702861" w:rsidRDefault="00702861" w:rsidP="00702861">
      <w:pPr>
        <w:pStyle w:val="a5"/>
        <w:rPr>
          <w:lang w:val="en-US"/>
        </w:rPr>
      </w:pPr>
      <w:r w:rsidRPr="00702861">
        <w:rPr>
          <w:rFonts w:ascii="Times New Roman" w:hAnsi="Times New Roman" w:cs="Times New Roman"/>
          <w:color w:val="1155CD"/>
          <w:sz w:val="24"/>
          <w:szCs w:val="24"/>
          <w:lang w:val="en-US"/>
        </w:rPr>
        <w:t>ru/cgi-bin/go.pl?i=606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7EE"/>
    <w:rsid w:val="00041F89"/>
    <w:rsid w:val="001C6444"/>
    <w:rsid w:val="00241819"/>
    <w:rsid w:val="00383FBB"/>
    <w:rsid w:val="00550F74"/>
    <w:rsid w:val="00702861"/>
    <w:rsid w:val="007537CC"/>
    <w:rsid w:val="00B03886"/>
    <w:rsid w:val="00B215A8"/>
    <w:rsid w:val="00B5419B"/>
    <w:rsid w:val="00B87171"/>
    <w:rsid w:val="00D437EE"/>
    <w:rsid w:val="00F176C2"/>
    <w:rsid w:val="00F8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71"/>
    <w:pPr>
      <w:ind w:left="720"/>
      <w:contextualSpacing/>
    </w:pPr>
  </w:style>
  <w:style w:type="table" w:styleId="a4">
    <w:name w:val="Table Grid"/>
    <w:basedOn w:val="a1"/>
    <w:uiPriority w:val="59"/>
    <w:rsid w:val="00702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028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28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02861"/>
    <w:rPr>
      <w:vertAlign w:val="superscript"/>
    </w:rPr>
  </w:style>
  <w:style w:type="character" w:styleId="a8">
    <w:name w:val="Hyperlink"/>
    <w:basedOn w:val="a0"/>
    <w:uiPriority w:val="99"/>
    <w:unhideWhenUsed/>
    <w:rsid w:val="0070286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0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2861"/>
  </w:style>
  <w:style w:type="paragraph" w:styleId="ab">
    <w:name w:val="footer"/>
    <w:basedOn w:val="a"/>
    <w:link w:val="ac"/>
    <w:uiPriority w:val="99"/>
    <w:unhideWhenUsed/>
    <w:rsid w:val="0070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2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t.1september.ru/articlef.php?ID=200600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AC94-7288-42C5-A12B-891054CB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2014-10-01T15:38:00Z</dcterms:created>
  <dcterms:modified xsi:type="dcterms:W3CDTF">2014-10-01T17:10:00Z</dcterms:modified>
</cp:coreProperties>
</file>